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AC" w:rsidRPr="001137BF" w:rsidRDefault="00D633AC" w:rsidP="00D633AC">
      <w:pPr>
        <w:shd w:val="clear" w:color="auto" w:fill="FFFFFF"/>
        <w:spacing w:after="187" w:line="240" w:lineRule="atLeast"/>
        <w:outlineLvl w:val="0"/>
        <w:rPr>
          <w:rFonts w:ascii="Times New Roman" w:eastAsia="Times New Roman" w:hAnsi="Times New Roman" w:cs="Times New Roman"/>
          <w:b/>
          <w:color w:val="FD9A00"/>
          <w:kern w:val="36"/>
          <w:sz w:val="36"/>
          <w:szCs w:val="36"/>
          <w:lang w:eastAsia="ru-RU"/>
        </w:rPr>
      </w:pPr>
      <w:r w:rsidRPr="001137BF">
        <w:rPr>
          <w:rFonts w:ascii="Times New Roman" w:eastAsia="Times New Roman" w:hAnsi="Times New Roman" w:cs="Times New Roman"/>
          <w:b/>
          <w:color w:val="FD9A00"/>
          <w:kern w:val="36"/>
          <w:sz w:val="36"/>
          <w:szCs w:val="36"/>
          <w:lang w:eastAsia="ru-RU"/>
        </w:rPr>
        <w:t>Игры на развитие фонематического восприятия для детей 5–7 лет.</w:t>
      </w:r>
    </w:p>
    <w:p w:rsidR="00D633AC" w:rsidRPr="001137BF" w:rsidRDefault="001137BF"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ab/>
      </w:r>
      <w:r w:rsidR="00D633AC" w:rsidRPr="001137BF">
        <w:rPr>
          <w:rFonts w:ascii="Times New Roman" w:eastAsia="Times New Roman" w:hAnsi="Times New Roman" w:cs="Times New Roman"/>
          <w:color w:val="555555"/>
          <w:sz w:val="28"/>
          <w:szCs w:val="28"/>
          <w:lang w:eastAsia="ru-RU"/>
        </w:rPr>
        <w:t>Умение сосредоточиться на звуке – очень важная особенность человека. Без неё нельзя научиться слушать и понимать речь – основное средство общения. Также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D633AC" w:rsidRPr="001137BF" w:rsidRDefault="001137BF"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ab/>
      </w:r>
      <w:r w:rsidR="00D633AC" w:rsidRPr="001137BF">
        <w:rPr>
          <w:rFonts w:ascii="Times New Roman" w:eastAsia="Times New Roman" w:hAnsi="Times New Roman" w:cs="Times New Roman"/>
          <w:color w:val="555555"/>
          <w:sz w:val="28"/>
          <w:szCs w:val="28"/>
          <w:lang w:eastAsia="ru-RU"/>
        </w:rPr>
        <w:t>Маленький ребёнок не умеет управлять своим слухом, не может сравнивать звуки. Но малыша можно этому научить. Особенно необходимо развить слуховое внимание и фонематический слух детям с речевыми проблемами. Порой ребёнок просто не замечает, что он неправильно произносит звуки.</w:t>
      </w:r>
    </w:p>
    <w:p w:rsidR="00D633AC" w:rsidRPr="001137BF" w:rsidRDefault="001137BF"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ab/>
      </w:r>
      <w:r w:rsidR="00D633AC" w:rsidRPr="001137BF">
        <w:rPr>
          <w:rFonts w:ascii="Times New Roman" w:eastAsia="Times New Roman" w:hAnsi="Times New Roman" w:cs="Times New Roman"/>
          <w:color w:val="555555"/>
          <w:sz w:val="28"/>
          <w:szCs w:val="28"/>
          <w:lang w:eastAsia="ru-RU"/>
        </w:rPr>
        <w:t>Цель наших упражнений – научить ребёнка слушать и слышать. Вы вскоре заметите, что ребёнок начал слышать себя, свою речь, что он пытается найти правильную артикуляцию звука, исправить дефектное произношение.</w:t>
      </w:r>
    </w:p>
    <w:p w:rsidR="001137BF" w:rsidRDefault="001137BF" w:rsidP="00D633AC">
      <w:pPr>
        <w:shd w:val="clear" w:color="auto" w:fill="FFFFFF"/>
        <w:spacing w:before="281" w:after="281" w:line="393" w:lineRule="atLeast"/>
        <w:jc w:val="both"/>
        <w:rPr>
          <w:rFonts w:ascii="Times New Roman" w:eastAsia="Times New Roman" w:hAnsi="Times New Roman" w:cs="Times New Roman"/>
          <w:b/>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b/>
          <w:color w:val="555555"/>
          <w:sz w:val="28"/>
          <w:szCs w:val="28"/>
          <w:lang w:eastAsia="ru-RU"/>
        </w:rPr>
      </w:pP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b/>
          <w:color w:val="555555"/>
          <w:sz w:val="28"/>
          <w:szCs w:val="28"/>
          <w:lang w:eastAsia="ru-RU"/>
        </w:rPr>
      </w:pPr>
      <w:r w:rsidRPr="001137BF">
        <w:rPr>
          <w:rFonts w:ascii="Times New Roman" w:eastAsia="Times New Roman" w:hAnsi="Times New Roman" w:cs="Times New Roman"/>
          <w:b/>
          <w:color w:val="555555"/>
          <w:sz w:val="28"/>
          <w:szCs w:val="28"/>
          <w:lang w:eastAsia="ru-RU"/>
        </w:rPr>
        <w:t>ИГРЫ ДЛЯ РАЗВИТИЯ</w:t>
      </w:r>
      <w:r w:rsidR="001137BF" w:rsidRPr="001137BF">
        <w:rPr>
          <w:rFonts w:ascii="Times New Roman" w:eastAsia="Times New Roman" w:hAnsi="Times New Roman" w:cs="Times New Roman"/>
          <w:b/>
          <w:color w:val="555555"/>
          <w:sz w:val="28"/>
          <w:szCs w:val="28"/>
          <w:lang w:eastAsia="ru-RU"/>
        </w:rPr>
        <w:t xml:space="preserve"> </w:t>
      </w:r>
      <w:r w:rsidRPr="001137BF">
        <w:rPr>
          <w:rFonts w:ascii="Times New Roman" w:eastAsia="Times New Roman" w:hAnsi="Times New Roman" w:cs="Times New Roman"/>
          <w:b/>
          <w:color w:val="555555"/>
          <w:sz w:val="28"/>
          <w:szCs w:val="28"/>
          <w:lang w:eastAsia="ru-RU"/>
        </w:rPr>
        <w:t>СЛУХОВОГО ВНИМАНИЯ</w:t>
      </w:r>
    </w:p>
    <w:p w:rsidR="00D633AC" w:rsidRPr="001137BF" w:rsidRDefault="001137BF"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ab/>
      </w:r>
      <w:r w:rsidR="00D633AC" w:rsidRPr="001137BF">
        <w:rPr>
          <w:rFonts w:ascii="Times New Roman" w:eastAsia="Times New Roman" w:hAnsi="Times New Roman" w:cs="Times New Roman"/>
          <w:color w:val="555555"/>
          <w:sz w:val="28"/>
          <w:szCs w:val="28"/>
          <w:lang w:eastAsia="ru-RU"/>
        </w:rPr>
        <w:t>Цель всех этих игр – развитие слухового внимания (концентрации, устойчивости, переключения)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ОТГАДАЙ, ЧТО ЗВУЧИТ</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ширма, различные игрушки и предметы, которыми можно производить характерные звуки: колокольчик, бубен, барабан, бумага, фольга, дудка, трещотка, погремушка и т. д.</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взрослый за ширмой звенит бубном, шуршит бумагой, звенит колокольчиком и т. д. и предлагает ребёнку отгадать, каким предметом произведён звук. Звуки должны быть ясными и контрастными, чтобы ребёнок мог их угадать. Вместо ширмы можно предложить ребёнку просто сесть спиной к взрослому.</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lastRenderedPageBreak/>
        <w:t>УГАДАЙ, КТО КРИЧИТ</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игрушки или картинки, изображающие знакомых ребёнку домашних животных: корову, собаку, кошку, лошадь и др.</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взрослый показывает ребёнку приготовленные картинки или игрушки и обыгрывает их, подражая крику соответствующих животных. Затем он просит малыша послушать и угадать, кто придёт к ним в гости. Взрослый закрывает рот листом бумаги и подаёт голос, подражая одному из животных. Ребёнок угадывает, кто это. Игру можно повторять 5-6 раз. Необходимо следить, чтобы малыш внимательно слушал, активизировать его вопросами.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ГДЕ ПОЗВОНИЛИ?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колокольчик.</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ребёнок закрывает глаза, а взрослый тихо встаёт в стороне от ребёнка (слева, справа, сзади) и звенит в колокольчик. Ребёнок должен повернуться лицом к тому месту, откуда слышен звук и, не открывая глаза, рукой показать направление. После правильного ответа он открывает глаза, а взрослый поднимает и показывает колокольчик. Если ребёнок ошибся, то отгадывает ещё раз. Игру повторяют 4-5 раз.</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УГАДАЙ, КТО СКАЗАЛ</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картинки с изображением персонажей из сказки «Три медведя» (Михайлы Ивановича, Настасьи Петровны, Мишутки).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ребёнка предварительно знакомят со сказкой. Затем взрослый произносит фразы из текста, меняя высоту голоса, подражая или Мишутке, или Настасье Петровне, или Михайле Ивановичу. Ребёнок поднимает соответствующую картинку. Рекомендуется нарушать последовательность высказывания персонажей, принятую в сказке.</w:t>
      </w: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lastRenderedPageBreak/>
        <w:t>ИДИ – БЕГИ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бубен.</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взрослый стучит в бубен тихо, громко и очень громко. Соответственно звучанию бубна ребёнок выполняет движения: под тихий звук идёт на носочках, под громкий – шагом, под очень громкий – бежит. Менять темп звучания рекомендуется 3-4 раза.</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ПОШУРШИМ, ПОСТУЧИМ</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различные предметы и материалы (бумага, полиэтиленовый пакет, ложки, палочки, ключи и другие)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игра проводится в помещении. Познакомьте детей с разнообразными звуками, которые получаются при манипуляции с предметами: постучите деревянным молоточком, помните или порвите лист бумаги, пошуршите пакетом, ударьте деревянными или металлическими ложками друг о друга, проведите палочкой по батарее, уроните карандаш на пол, позвените связкой ключей.</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Когда дети научатся внимательно слушать звуки предметов, предложите им закрыть глаза (можно производить звук за ширмой или за спиной у детей) и угадать, какой предмет издаёт тот или иной звук. Затем пусть дети назовут или покажут источник звука.</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Сначала нужно договариваться с детьми, какие предметы будут использоваться в игре. В дальнейшем можно использовать любые предметы, имеющиеся в комнате. Когда дети научатся играть в эту игру, роль ведущего можно предложить кому-нибудь из них.</w:t>
      </w: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lastRenderedPageBreak/>
        <w:t>КОРОБОЧКИ СО ЗВУКАМИ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непрозрачные коробочки или баночки с различными крупами (удобно использовать контейнеры для фотоплёнки)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насыпьте в небольшие одинаковые коробочки разные крупы: горох, гречневую, рисовую, манную крупы (должно быть по две коробочки с крупой каждого вида). Для игры можно также использовать соль, макароны, бусинки, камушки и другие материалы, главное, чтобы издаваемый ими звук отличался от остальных. Для того чтобы звук в паре коробочек не различался, необходимо насыпать в ёмкости одинаковое количество сыпучего материала.</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Сначала познакомьте детей с коробочками и со звуками, которые они издают. Обратите внимание детей на то, что одни звуки похожи, а другие резко различаются.</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Игру с коробочками можно проводить индивидуально: один набор коробочек поставьте перед ребёнком, а другой оставьте себе.</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Потрясите одной из коробочек, привлекая внимание ребёнка к издаваемым звукам. Затем предложите найти среди коробочек ту, которая издаёт такой же звук. Количество коробочек увеличивайте постепенно.</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Если игра проводится с группой детей, то малыши участвуют в ней по очереди, помогая друг другу, проверяя правильность выбора звучащей коробочки. Эту игру можно провести и с парой детей. В этом случае дайте малышам по набору звучащих коробочек и предложите найти пару среди коробочек товарища по игре.</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В игре можно использовать не только сыпучие материалы. Одну пару баночек (баночки должны плотно закрываться) можно наполнить водой, а другую пару – ватой. Откройте баночки и покажите ребёнку, что находится внутри. В другую пару баночек опустите по одному шарику – деревянному, пластмассовому, стеклянному или железному; в следующую – по орешку или абрикосовой косточке и т. п.</w:t>
      </w: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lastRenderedPageBreak/>
        <w:t>МАЛЕНЬКИЕ МУЗЫКАНТЫ</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детские музыкальные инструменты – барабан, бубен, металлофон, пианино, дудочка, гармошка.</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сначала познакомьте детей с разными музыкальными инструментами, научите извлекать из них звуки. Затем научите чётко различать на слух звучание музыкальных инструментов. Для проверки этого умения спрячьтесь за ширму (в качестве ширмы можно использовать перевёрнутый на бок детский столик или какой-либо другой предмет мебели) или попросите детей повернуться к вам спиной и поочерёдно извлекайте звуки из различных инструментов. Пусть малыши определят на слух, на каком инструменте вы играете.</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Дети могут показать нужный инструмент (картинку с его изображением) или назвать его словом или звукоподражанием («та-та-та» - барабан, «ду-ду» - дудочка, «бом-бом» - бубен и т. п.)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Сначала показывайте детям не более двух музыкальных инструментов. Их количество следует увеличивать постепенно. Для того чтобы малышам было интереснее, в игре можно использовать игрушку. («На чём играл зайка?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КТО ТАМ?</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игрушки – кошка, собака, птичка, лошадка, корова, лягушка и др.</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в этой игре участвуют двое взрослых: один находится за дверью и изображает, как кричат животные, другой проводит игру.</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За дверью раздаётся крик животного (мяу-мяу, ав-ав, пи-пи, и-го-го, му-у-у, ква-ква и др.) . Предложите детям прислушаться и отгадать, кто находится за дверью: «Слышите, кто-то там за дверью кричит. Послушайте внимательно. Кто там? Собака? Давайте посмотрим».</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Дети могут отвечать любым доступным способом – показать картинку с изображением соответствующего животного, назвать его словом или звукоподражанием.</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lastRenderedPageBreak/>
        <w:t>Педагог идёт к двери, открывает её и приносит игрушку: «Молодцы, угадали. Послушайте, кто ещё кричит за дверью».</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Игра продолжается с другими игрушками.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Если нет второго ведущего, то можно прятать игрушки за ширмой. При этом дети должны видеть ваше лицо. В следующий раз можно произносить звуки за ширмой.</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НАЙДИ И ПОКАЖИ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различные игрушки и предметы.</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дети сидят на расстоянии 2-3 метров от вас. На полу или на столе перед ними лежат различные игрушки или предметы.</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Объясните детям задание: «Сейчас я буду называть игрушки, а вы внимательно слушайте. Постарайтесь найти игрушку, которую я назвала, и дайте её мне. Шарик. Платок…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Задание можно усложнить:</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увеличив набор игрушек (начиная с 2-3 штук, используя помимо игрушек различные предметы;</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сначала подбирая игрушки с простыми названиями, резко отличающимися по звуковому составу, а затем с названиями, похожими по звуковому составу;</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называя игрушки и предметы, находящиеся в комнате;</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меняя силу голоса (инструкцию можно произносить шёпотом)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увеличивая расстояние между говорящим и слушающими;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 произнося слова за ширмой, чтобы дети не видели ваше лицо (артикуляцию) .</w:t>
      </w: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1137BF" w:rsidRDefault="001137BF"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lastRenderedPageBreak/>
        <w:t>СЛУШАЙ И ВЫПОЛНЯЙ</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дети стоят на расстоянии 2-3 метров от вас.</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Объясните детям правила игры: «Сейчас я буду отдавать команды, а вы внимательно слушайте и выполняйте! Тот, кто ошибётся, выбывает из игры. Походите по комнате. Выгляните в окошко. Попрыгайте. Сядьте на стульчики. Покружитесь. Похлопайте в ладоши».</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Можно усложнить задание, меняя силу голоса (произнося слова команд шёпотом) или увеличивая расстояние между говорящим и слушающими. Можно закрыть лицо, чтобы дети не видели движения ваших губ.</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i/>
          <w:color w:val="555555"/>
          <w:sz w:val="28"/>
          <w:szCs w:val="28"/>
          <w:lang w:eastAsia="ru-RU"/>
        </w:rPr>
      </w:pPr>
      <w:r w:rsidRPr="001137BF">
        <w:rPr>
          <w:rFonts w:ascii="Times New Roman" w:eastAsia="Times New Roman" w:hAnsi="Times New Roman" w:cs="Times New Roman"/>
          <w:i/>
          <w:color w:val="555555"/>
          <w:sz w:val="28"/>
          <w:szCs w:val="28"/>
          <w:lang w:eastAsia="ru-RU"/>
        </w:rPr>
        <w:t>ПРАВИЛЬНО – НЕПРАВИЛЬНО</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Оборудование: различные игрушки и предметы.</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Ход: игра может проводиться как индивидуально, так и с группой детей.</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Предложите детям поиграть: «Давайте поиграем в такую игру: я буду указывать на предмет и называть его. Если назову правильно – сидите спокойно, если неправильно – хлопните в ладоши! »</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Проводя игру с группой детей, можно устроить соревнование – побеждает тот, кто заметит больше ошибок.</w:t>
      </w:r>
    </w:p>
    <w:p w:rsidR="00D633AC" w:rsidRPr="001137BF" w:rsidRDefault="00D633AC" w:rsidP="00D633AC">
      <w:pPr>
        <w:shd w:val="clear" w:color="auto" w:fill="FFFFFF"/>
        <w:spacing w:before="281" w:after="281" w:line="393" w:lineRule="atLeast"/>
        <w:jc w:val="both"/>
        <w:rPr>
          <w:rFonts w:ascii="Times New Roman" w:eastAsia="Times New Roman" w:hAnsi="Times New Roman" w:cs="Times New Roman"/>
          <w:color w:val="555555"/>
          <w:sz w:val="28"/>
          <w:szCs w:val="28"/>
          <w:lang w:eastAsia="ru-RU"/>
        </w:rPr>
      </w:pPr>
      <w:r w:rsidRPr="001137BF">
        <w:rPr>
          <w:rFonts w:ascii="Times New Roman" w:eastAsia="Times New Roman" w:hAnsi="Times New Roman" w:cs="Times New Roman"/>
          <w:color w:val="555555"/>
          <w:sz w:val="28"/>
          <w:szCs w:val="28"/>
          <w:lang w:eastAsia="ru-RU"/>
        </w:rPr>
        <w:t>Игру можно усложнить, произнося фразы без зрительной опоры в рамках определённой тематики (кто летает, а кто не летает, съедобное и несъедобное и т. п.) : «Внимательно слушайте, что я говорю: Птица летит, самолёт летит, бабочка летит. Я могу ошибиться. Если я скажу: Кошка летит или Книжка летит – хлопните в ладоши».</w:t>
      </w:r>
    </w:p>
    <w:p w:rsidR="00D633AC" w:rsidRPr="001137BF" w:rsidRDefault="00D633AC" w:rsidP="00D633AC">
      <w:pPr>
        <w:rPr>
          <w:rFonts w:ascii="Times New Roman" w:hAnsi="Times New Roman" w:cs="Times New Roman"/>
          <w:sz w:val="28"/>
          <w:szCs w:val="28"/>
        </w:rPr>
      </w:pPr>
    </w:p>
    <w:p w:rsidR="00D633AC" w:rsidRPr="001137BF" w:rsidRDefault="00D633AC" w:rsidP="00D633AC">
      <w:pPr>
        <w:rPr>
          <w:rFonts w:ascii="Times New Roman" w:hAnsi="Times New Roman" w:cs="Times New Roman"/>
          <w:sz w:val="28"/>
          <w:szCs w:val="28"/>
        </w:rPr>
      </w:pPr>
    </w:p>
    <w:p w:rsidR="00D633AC" w:rsidRPr="001137BF" w:rsidRDefault="00D633AC" w:rsidP="00D633AC">
      <w:pPr>
        <w:rPr>
          <w:rFonts w:ascii="Times New Roman" w:hAnsi="Times New Roman" w:cs="Times New Roman"/>
          <w:sz w:val="28"/>
          <w:szCs w:val="28"/>
        </w:rPr>
      </w:pPr>
    </w:p>
    <w:p w:rsidR="001B518A" w:rsidRPr="001137BF" w:rsidRDefault="001B518A">
      <w:pPr>
        <w:rPr>
          <w:rFonts w:ascii="Times New Roman" w:hAnsi="Times New Roman" w:cs="Times New Roman"/>
          <w:sz w:val="28"/>
          <w:szCs w:val="28"/>
        </w:rPr>
      </w:pPr>
    </w:p>
    <w:sectPr w:rsidR="001B518A" w:rsidRPr="001137BF" w:rsidSect="001B5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33AC"/>
    <w:rsid w:val="001137BF"/>
    <w:rsid w:val="001B518A"/>
    <w:rsid w:val="00263BC5"/>
    <w:rsid w:val="00D63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1484</Words>
  <Characters>8460</Characters>
  <Application>Microsoft Office Word</Application>
  <DocSecurity>0</DocSecurity>
  <Lines>70</Lines>
  <Paragraphs>19</Paragraphs>
  <ScaleCrop>false</ScaleCrop>
  <Company>Reanimator Extreme Edition</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2014-12-11T15:41:00Z</dcterms:created>
  <dcterms:modified xsi:type="dcterms:W3CDTF">2014-12-11T15:43:00Z</dcterms:modified>
</cp:coreProperties>
</file>